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9C5" w:rsidRPr="000479C5" w:rsidRDefault="00515C3B" w:rsidP="000479C5">
      <w:pPr>
        <w:rPr>
          <w:rFonts w:cstheme="minorHAnsi"/>
          <w:b/>
          <w:color w:val="000000"/>
          <w:sz w:val="36"/>
          <w:szCs w:val="24"/>
        </w:rPr>
      </w:pPr>
      <w:bookmarkStart w:id="0" w:name="_GoBack"/>
      <w:bookmarkEnd w:id="0"/>
      <w:r>
        <w:rPr>
          <w:rFonts w:cstheme="minorHAnsi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-38100</wp:posOffset>
            </wp:positionV>
            <wp:extent cx="1666875" cy="702310"/>
            <wp:effectExtent l="0" t="0" r="9525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_1 H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4600575</wp:posOffset>
            </wp:positionH>
            <wp:positionV relativeFrom="margin">
              <wp:posOffset>0</wp:posOffset>
            </wp:positionV>
            <wp:extent cx="1943100" cy="605790"/>
            <wp:effectExtent l="0" t="0" r="0" b="38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CO~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9C5" w:rsidRDefault="000479C5" w:rsidP="001B59ED">
      <w:pPr>
        <w:jc w:val="center"/>
        <w:rPr>
          <w:rFonts w:cstheme="minorHAnsi"/>
          <w:b/>
          <w:color w:val="000000"/>
          <w:sz w:val="36"/>
          <w:szCs w:val="24"/>
        </w:rPr>
      </w:pPr>
    </w:p>
    <w:p w:rsidR="00B27B5D" w:rsidRDefault="00B27B5D" w:rsidP="00515C3B">
      <w:pPr>
        <w:spacing w:after="0"/>
        <w:jc w:val="center"/>
        <w:rPr>
          <w:rFonts w:cstheme="minorHAnsi"/>
          <w:b/>
          <w:color w:val="000000"/>
          <w:sz w:val="36"/>
          <w:szCs w:val="24"/>
        </w:rPr>
      </w:pPr>
    </w:p>
    <w:p w:rsidR="00F17BD1" w:rsidRPr="00F17BD1" w:rsidRDefault="001B59ED" w:rsidP="00F17BD1">
      <w:pPr>
        <w:jc w:val="center"/>
        <w:rPr>
          <w:rFonts w:cstheme="minorHAnsi"/>
          <w:b/>
          <w:color w:val="000000"/>
          <w:spacing w:val="26"/>
          <w:sz w:val="48"/>
          <w:szCs w:val="48"/>
        </w:rPr>
      </w:pPr>
      <w:r w:rsidRPr="00F17BD1">
        <w:rPr>
          <w:rFonts w:cstheme="minorHAnsi"/>
          <w:b/>
          <w:color w:val="000000"/>
          <w:spacing w:val="26"/>
          <w:sz w:val="48"/>
          <w:szCs w:val="48"/>
        </w:rPr>
        <w:t>Proposition de stage</w:t>
      </w:r>
    </w:p>
    <w:p w:rsidR="001B59ED" w:rsidRPr="00F17BD1" w:rsidRDefault="00B27B5D" w:rsidP="00B27B5D">
      <w:pPr>
        <w:spacing w:after="0"/>
        <w:jc w:val="center"/>
        <w:rPr>
          <w:rFonts w:cstheme="minorHAnsi"/>
          <w:b/>
          <w:color w:val="000000"/>
          <w:spacing w:val="26"/>
          <w:sz w:val="26"/>
          <w:szCs w:val="26"/>
        </w:rPr>
      </w:pPr>
      <w:r w:rsidRPr="00F17BD1">
        <w:rPr>
          <w:rFonts w:cstheme="minorHAnsi"/>
          <w:b/>
          <w:color w:val="000000"/>
          <w:spacing w:val="26"/>
          <w:sz w:val="26"/>
          <w:szCs w:val="26"/>
        </w:rPr>
        <w:t>Formation aux carrières des bibliothèques, du livre et de la documentation</w:t>
      </w:r>
    </w:p>
    <w:p w:rsidR="00F17BD1" w:rsidRDefault="00F17BD1" w:rsidP="00515C3B">
      <w:pPr>
        <w:spacing w:after="0"/>
        <w:rPr>
          <w:rFonts w:cstheme="minorHAnsi"/>
          <w:b/>
          <w:sz w:val="24"/>
          <w:szCs w:val="24"/>
        </w:rPr>
      </w:pPr>
    </w:p>
    <w:p w:rsidR="00F17BD1" w:rsidRDefault="00F17BD1" w:rsidP="00B27B5D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07"/>
      </w:tblGrid>
      <w:tr w:rsidR="00B27B5D" w:rsidTr="00F17BD1">
        <w:tc>
          <w:tcPr>
            <w:tcW w:w="4678" w:type="dxa"/>
            <w:tcBorders>
              <w:right w:val="single" w:sz="4" w:space="0" w:color="auto"/>
            </w:tcBorders>
            <w:tcMar>
              <w:left w:w="170" w:type="dxa"/>
              <w:right w:w="170" w:type="dxa"/>
            </w:tcMar>
          </w:tcPr>
          <w:p w:rsidR="00B27B5D" w:rsidRPr="00B27B5D" w:rsidRDefault="00B27B5D" w:rsidP="003E0AB6">
            <w:pPr>
              <w:spacing w:after="12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27B5D">
              <w:rPr>
                <w:rFonts w:cstheme="minorHAnsi"/>
                <w:b/>
                <w:sz w:val="24"/>
                <w:szCs w:val="24"/>
              </w:rPr>
              <w:t>Organisme d’accueil :</w:t>
            </w:r>
          </w:p>
          <w:p w:rsidR="00B27B5D" w:rsidRPr="00B27B5D" w:rsidRDefault="00B27B5D" w:rsidP="00B27B5D">
            <w:pPr>
              <w:jc w:val="both"/>
              <w:rPr>
                <w:rFonts w:cstheme="minorHAnsi"/>
                <w:sz w:val="24"/>
                <w:szCs w:val="24"/>
              </w:rPr>
            </w:pPr>
            <w:r w:rsidRPr="00B27B5D">
              <w:rPr>
                <w:rFonts w:cstheme="minorHAnsi"/>
                <w:sz w:val="24"/>
                <w:szCs w:val="24"/>
              </w:rPr>
              <w:t>Mairie de Compiègne,</w:t>
            </w:r>
          </w:p>
          <w:p w:rsidR="003E0AB6" w:rsidRDefault="00B27B5D" w:rsidP="00B27B5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27B5D">
              <w:rPr>
                <w:rFonts w:cstheme="minorHAnsi"/>
                <w:sz w:val="24"/>
                <w:szCs w:val="24"/>
              </w:rPr>
              <w:t>29</w:t>
            </w:r>
            <w:r w:rsidR="003E0AB6">
              <w:rPr>
                <w:rFonts w:cstheme="minorHAnsi"/>
                <w:sz w:val="24"/>
                <w:szCs w:val="24"/>
              </w:rPr>
              <w:t>, place de l’hôtel de ville</w:t>
            </w:r>
          </w:p>
          <w:p w:rsidR="00B27B5D" w:rsidRDefault="00B27B5D" w:rsidP="00B27B5D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B27B5D">
              <w:rPr>
                <w:rFonts w:cstheme="minorHAnsi"/>
                <w:sz w:val="24"/>
                <w:szCs w:val="24"/>
              </w:rPr>
              <w:t>60200 Compiègne.</w:t>
            </w:r>
          </w:p>
          <w:p w:rsidR="00B27B5D" w:rsidRDefault="00B27B5D" w:rsidP="00E134D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7" w:type="dxa"/>
            <w:tcBorders>
              <w:left w:val="single" w:sz="4" w:space="0" w:color="auto"/>
            </w:tcBorders>
            <w:tcMar>
              <w:left w:w="170" w:type="dxa"/>
              <w:right w:w="170" w:type="dxa"/>
            </w:tcMar>
          </w:tcPr>
          <w:p w:rsidR="00B27B5D" w:rsidRPr="00B27B5D" w:rsidRDefault="00B27B5D" w:rsidP="003E0AB6">
            <w:pPr>
              <w:spacing w:after="120" w:line="276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27B5D">
              <w:rPr>
                <w:rFonts w:cstheme="minorHAnsi"/>
                <w:b/>
                <w:sz w:val="24"/>
                <w:szCs w:val="24"/>
              </w:rPr>
              <w:t xml:space="preserve">Service dans lequel le stage sera effectué : </w:t>
            </w:r>
          </w:p>
          <w:p w:rsidR="00BC2F07" w:rsidRDefault="00BC2F07" w:rsidP="00B27B5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Direction des Affaires culturelles</w:t>
            </w:r>
          </w:p>
          <w:p w:rsidR="00B27B5D" w:rsidRDefault="00B27B5D" w:rsidP="00B27B5D">
            <w:pPr>
              <w:jc w:val="both"/>
              <w:rPr>
                <w:rFonts w:cstheme="minorHAnsi"/>
                <w:sz w:val="24"/>
                <w:szCs w:val="24"/>
              </w:rPr>
            </w:pPr>
            <w:r w:rsidRPr="000479C5">
              <w:rPr>
                <w:rFonts w:cstheme="minorHAnsi"/>
                <w:sz w:val="24"/>
                <w:szCs w:val="24"/>
              </w:rPr>
              <w:t>Mémorial de l’i</w:t>
            </w:r>
            <w:r w:rsidR="003E0AB6">
              <w:rPr>
                <w:rFonts w:cstheme="minorHAnsi"/>
                <w:sz w:val="24"/>
                <w:szCs w:val="24"/>
              </w:rPr>
              <w:t>nternement et de la déportation</w:t>
            </w:r>
          </w:p>
          <w:p w:rsidR="003E0AB6" w:rsidRPr="000479C5" w:rsidRDefault="003E0AB6" w:rsidP="00B27B5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Camp de Royallieu</w:t>
            </w:r>
          </w:p>
          <w:p w:rsidR="003E0AB6" w:rsidRDefault="00B27B5D" w:rsidP="00B27B5D">
            <w:pPr>
              <w:jc w:val="both"/>
              <w:rPr>
                <w:rFonts w:cstheme="minorHAnsi"/>
                <w:sz w:val="24"/>
                <w:szCs w:val="24"/>
              </w:rPr>
            </w:pPr>
            <w:r w:rsidRPr="000479C5">
              <w:rPr>
                <w:rFonts w:cstheme="minorHAnsi"/>
                <w:sz w:val="24"/>
                <w:szCs w:val="24"/>
              </w:rPr>
              <w:t>2 bis</w:t>
            </w:r>
            <w:r w:rsidR="003E0AB6">
              <w:rPr>
                <w:rFonts w:cstheme="minorHAnsi"/>
                <w:sz w:val="24"/>
                <w:szCs w:val="24"/>
              </w:rPr>
              <w:t>,</w:t>
            </w:r>
            <w:r w:rsidRPr="000479C5">
              <w:rPr>
                <w:rFonts w:cstheme="minorHAnsi"/>
                <w:sz w:val="24"/>
                <w:szCs w:val="24"/>
              </w:rPr>
              <w:t xml:space="preserve"> av</w:t>
            </w:r>
            <w:r w:rsidR="003E0AB6">
              <w:rPr>
                <w:rFonts w:cstheme="minorHAnsi"/>
                <w:sz w:val="24"/>
                <w:szCs w:val="24"/>
              </w:rPr>
              <w:t>enue des Martyrs de la Liberté</w:t>
            </w:r>
          </w:p>
          <w:p w:rsidR="00B27B5D" w:rsidRDefault="00B27B5D" w:rsidP="00E134D8">
            <w:pPr>
              <w:jc w:val="both"/>
              <w:rPr>
                <w:rFonts w:cstheme="minorHAnsi"/>
                <w:sz w:val="24"/>
                <w:szCs w:val="24"/>
              </w:rPr>
            </w:pPr>
            <w:r w:rsidRPr="000479C5">
              <w:rPr>
                <w:rFonts w:cstheme="minorHAnsi"/>
                <w:sz w:val="24"/>
                <w:szCs w:val="24"/>
              </w:rPr>
              <w:t>60200 Compiègne.</w:t>
            </w:r>
          </w:p>
        </w:tc>
      </w:tr>
    </w:tbl>
    <w:p w:rsidR="00F17BD1" w:rsidRPr="000479C5" w:rsidRDefault="00F17BD1" w:rsidP="00E134D8">
      <w:pPr>
        <w:spacing w:after="0"/>
        <w:jc w:val="both"/>
        <w:rPr>
          <w:rFonts w:cstheme="minorHAnsi"/>
          <w:sz w:val="24"/>
          <w:szCs w:val="24"/>
        </w:rPr>
      </w:pPr>
    </w:p>
    <w:p w:rsidR="000479C5" w:rsidRPr="000479C5" w:rsidRDefault="000479C5" w:rsidP="00F17BD1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0479C5">
        <w:rPr>
          <w:rFonts w:cstheme="minorHAnsi"/>
          <w:b/>
          <w:sz w:val="24"/>
          <w:szCs w:val="24"/>
        </w:rPr>
        <w:t>Contact</w:t>
      </w:r>
      <w:r w:rsidR="00BC2F07">
        <w:rPr>
          <w:rFonts w:cstheme="minorHAnsi"/>
          <w:b/>
          <w:sz w:val="24"/>
          <w:szCs w:val="24"/>
        </w:rPr>
        <w:t>s</w:t>
      </w:r>
      <w:r w:rsidRPr="000479C5">
        <w:rPr>
          <w:rFonts w:cstheme="minorHAnsi"/>
          <w:b/>
          <w:sz w:val="24"/>
          <w:szCs w:val="24"/>
        </w:rPr>
        <w:t> :</w:t>
      </w:r>
    </w:p>
    <w:p w:rsidR="000479C5" w:rsidRPr="000479C5" w:rsidRDefault="003E0AB6" w:rsidP="00F17BD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Aurélien Gnat, d</w:t>
      </w:r>
      <w:r w:rsidR="00F17BD1">
        <w:rPr>
          <w:rFonts w:cstheme="minorHAnsi"/>
          <w:sz w:val="24"/>
          <w:szCs w:val="24"/>
        </w:rPr>
        <w:t>irecteur</w:t>
      </w:r>
    </w:p>
    <w:p w:rsidR="000479C5" w:rsidRPr="000479C5" w:rsidRDefault="00B10F98" w:rsidP="00F17BD1">
      <w:pPr>
        <w:spacing w:after="0"/>
        <w:jc w:val="both"/>
        <w:rPr>
          <w:rFonts w:cstheme="minorHAnsi"/>
          <w:sz w:val="24"/>
          <w:szCs w:val="24"/>
        </w:rPr>
      </w:pPr>
      <w:hyperlink r:id="rId7" w:history="1">
        <w:r w:rsidR="00F17BD1" w:rsidRPr="000D4F18">
          <w:rPr>
            <w:rStyle w:val="Lienhypertexte"/>
            <w:rFonts w:cstheme="minorHAnsi"/>
            <w:sz w:val="24"/>
            <w:szCs w:val="24"/>
          </w:rPr>
          <w:t>aurelien.gnat@memorial-compiegne.fr</w:t>
        </w:r>
      </w:hyperlink>
    </w:p>
    <w:p w:rsidR="00F17BD1" w:rsidRDefault="00F17BD1" w:rsidP="00F17BD1">
      <w:pPr>
        <w:spacing w:after="0"/>
        <w:jc w:val="both"/>
        <w:rPr>
          <w:rFonts w:cstheme="minorHAnsi"/>
          <w:sz w:val="24"/>
          <w:szCs w:val="24"/>
        </w:rPr>
      </w:pPr>
    </w:p>
    <w:p w:rsidR="000479C5" w:rsidRPr="000479C5" w:rsidRDefault="000479C5" w:rsidP="00F17BD1">
      <w:pPr>
        <w:spacing w:after="0"/>
        <w:jc w:val="both"/>
        <w:rPr>
          <w:rFonts w:cstheme="minorHAnsi"/>
          <w:sz w:val="24"/>
          <w:szCs w:val="24"/>
        </w:rPr>
      </w:pPr>
      <w:r w:rsidRPr="000479C5">
        <w:rPr>
          <w:rFonts w:cstheme="minorHAnsi"/>
          <w:sz w:val="24"/>
          <w:szCs w:val="24"/>
        </w:rPr>
        <w:t xml:space="preserve">Kimberley Costa, assistante de direction </w:t>
      </w:r>
    </w:p>
    <w:p w:rsidR="00F17BD1" w:rsidRDefault="00B10F98" w:rsidP="00F17BD1">
      <w:pPr>
        <w:spacing w:after="0"/>
        <w:jc w:val="both"/>
        <w:rPr>
          <w:rFonts w:cstheme="minorHAnsi"/>
          <w:sz w:val="24"/>
          <w:szCs w:val="24"/>
        </w:rPr>
      </w:pPr>
      <w:hyperlink r:id="rId8" w:history="1">
        <w:r w:rsidR="000479C5" w:rsidRPr="000479C5">
          <w:rPr>
            <w:rStyle w:val="Lienhypertexte"/>
            <w:rFonts w:cstheme="minorHAnsi"/>
            <w:sz w:val="24"/>
            <w:szCs w:val="24"/>
          </w:rPr>
          <w:t>secretariat@memorial-compiegne.fr</w:t>
        </w:r>
      </w:hyperlink>
    </w:p>
    <w:p w:rsidR="000479C5" w:rsidRPr="000479C5" w:rsidRDefault="00F17BD1" w:rsidP="00F17BD1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03 44 96 37 </w:t>
      </w:r>
      <w:r w:rsidR="000479C5" w:rsidRPr="000479C5">
        <w:rPr>
          <w:rFonts w:cstheme="minorHAnsi"/>
          <w:sz w:val="24"/>
          <w:szCs w:val="24"/>
        </w:rPr>
        <w:t>05</w:t>
      </w:r>
    </w:p>
    <w:p w:rsidR="00F17BD1" w:rsidRPr="000479C5" w:rsidRDefault="00F17BD1" w:rsidP="00E134D8">
      <w:pPr>
        <w:spacing w:after="0"/>
        <w:jc w:val="both"/>
        <w:rPr>
          <w:rFonts w:cstheme="minorHAnsi"/>
          <w:sz w:val="24"/>
          <w:szCs w:val="24"/>
        </w:rPr>
      </w:pPr>
    </w:p>
    <w:p w:rsidR="001F00E3" w:rsidRPr="003E0AB6" w:rsidRDefault="001F00E3" w:rsidP="00F17BD1">
      <w:pPr>
        <w:spacing w:after="120" w:line="276" w:lineRule="auto"/>
        <w:jc w:val="both"/>
        <w:rPr>
          <w:rFonts w:cstheme="minorHAnsi"/>
          <w:b/>
          <w:smallCaps/>
          <w:sz w:val="26"/>
          <w:szCs w:val="26"/>
        </w:rPr>
      </w:pPr>
      <w:r w:rsidRPr="003E0AB6">
        <w:rPr>
          <w:rFonts w:cstheme="minorHAnsi"/>
          <w:b/>
          <w:smallCaps/>
          <w:sz w:val="26"/>
          <w:szCs w:val="26"/>
        </w:rPr>
        <w:t>Missions :</w:t>
      </w:r>
    </w:p>
    <w:p w:rsidR="001F00E3" w:rsidRPr="003E0AB6" w:rsidRDefault="001B59ED" w:rsidP="00E9500B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3E0AB6">
        <w:rPr>
          <w:rFonts w:asciiTheme="minorHAnsi" w:hAnsiTheme="minorHAnsi" w:cstheme="minorHAnsi"/>
          <w:sz w:val="26"/>
          <w:szCs w:val="26"/>
        </w:rPr>
        <w:t xml:space="preserve">Poursuivre </w:t>
      </w:r>
      <w:r w:rsidR="00E9500B" w:rsidRPr="003E0AB6">
        <w:rPr>
          <w:rFonts w:asciiTheme="minorHAnsi" w:hAnsiTheme="minorHAnsi" w:cstheme="minorHAnsi"/>
          <w:sz w:val="26"/>
          <w:szCs w:val="26"/>
        </w:rPr>
        <w:t xml:space="preserve">et finaliser l’organisation, </w:t>
      </w:r>
      <w:r w:rsidRPr="003E0AB6">
        <w:rPr>
          <w:rFonts w:asciiTheme="minorHAnsi" w:hAnsiTheme="minorHAnsi" w:cstheme="minorHAnsi"/>
          <w:sz w:val="26"/>
          <w:szCs w:val="26"/>
        </w:rPr>
        <w:t>le c</w:t>
      </w:r>
      <w:r w:rsidR="00E9500B" w:rsidRPr="003E0AB6">
        <w:rPr>
          <w:rFonts w:asciiTheme="minorHAnsi" w:hAnsiTheme="minorHAnsi" w:cstheme="minorHAnsi"/>
          <w:sz w:val="26"/>
          <w:szCs w:val="26"/>
        </w:rPr>
        <w:t>lassement</w:t>
      </w:r>
      <w:r w:rsidRPr="003E0AB6">
        <w:rPr>
          <w:rFonts w:asciiTheme="minorHAnsi" w:hAnsiTheme="minorHAnsi" w:cstheme="minorHAnsi"/>
          <w:sz w:val="26"/>
          <w:szCs w:val="26"/>
        </w:rPr>
        <w:t xml:space="preserve"> </w:t>
      </w:r>
      <w:r w:rsidR="00E9500B" w:rsidRPr="003E0AB6">
        <w:rPr>
          <w:rFonts w:asciiTheme="minorHAnsi" w:hAnsiTheme="minorHAnsi" w:cstheme="minorHAnsi"/>
          <w:sz w:val="26"/>
          <w:szCs w:val="26"/>
        </w:rPr>
        <w:t xml:space="preserve">et l’enregistrement des ouvrages </w:t>
      </w:r>
      <w:r w:rsidRPr="003E0AB6">
        <w:rPr>
          <w:rFonts w:asciiTheme="minorHAnsi" w:hAnsiTheme="minorHAnsi" w:cstheme="minorHAnsi"/>
          <w:sz w:val="26"/>
          <w:szCs w:val="26"/>
        </w:rPr>
        <w:t>du centre de documentation</w:t>
      </w:r>
      <w:r w:rsidR="001F00E3" w:rsidRPr="003E0AB6">
        <w:rPr>
          <w:rFonts w:asciiTheme="minorHAnsi" w:hAnsiTheme="minorHAnsi" w:cstheme="minorHAnsi"/>
          <w:sz w:val="26"/>
          <w:szCs w:val="26"/>
        </w:rPr>
        <w:t xml:space="preserve"> </w:t>
      </w:r>
      <w:r w:rsidR="003E0AB6">
        <w:rPr>
          <w:rFonts w:asciiTheme="minorHAnsi" w:hAnsiTheme="minorHAnsi" w:cstheme="minorHAnsi"/>
          <w:sz w:val="26"/>
          <w:szCs w:val="26"/>
        </w:rPr>
        <w:t xml:space="preserve">du Mémorial </w:t>
      </w:r>
      <w:r w:rsidR="001F00E3" w:rsidRPr="003E0AB6">
        <w:rPr>
          <w:rFonts w:asciiTheme="minorHAnsi" w:hAnsiTheme="minorHAnsi" w:cstheme="minorHAnsi"/>
          <w:sz w:val="26"/>
          <w:szCs w:val="26"/>
        </w:rPr>
        <w:t xml:space="preserve">spécialisée </w:t>
      </w:r>
      <w:r w:rsidR="00E9500B" w:rsidRPr="003E0AB6">
        <w:rPr>
          <w:rFonts w:asciiTheme="minorHAnsi" w:hAnsiTheme="minorHAnsi" w:cstheme="minorHAnsi"/>
          <w:sz w:val="26"/>
          <w:szCs w:val="26"/>
        </w:rPr>
        <w:t xml:space="preserve">en ouvrages de la Seconde Guerre mondiale </w:t>
      </w:r>
      <w:r w:rsidR="001F00E3" w:rsidRPr="003E0AB6">
        <w:rPr>
          <w:rFonts w:asciiTheme="minorHAnsi" w:hAnsiTheme="minorHAnsi" w:cstheme="minorHAnsi"/>
          <w:sz w:val="26"/>
          <w:szCs w:val="26"/>
        </w:rPr>
        <w:t>sur le logiciel</w:t>
      </w:r>
      <w:r w:rsidR="00E9500B" w:rsidRPr="003E0AB6">
        <w:rPr>
          <w:rFonts w:asciiTheme="minorHAnsi" w:hAnsiTheme="minorHAnsi" w:cstheme="minorHAnsi"/>
          <w:sz w:val="26"/>
          <w:szCs w:val="26"/>
        </w:rPr>
        <w:t xml:space="preserve"> de</w:t>
      </w:r>
      <w:r w:rsidR="001F00E3" w:rsidRPr="003E0AB6">
        <w:rPr>
          <w:rFonts w:asciiTheme="minorHAnsi" w:hAnsiTheme="minorHAnsi" w:cstheme="minorHAnsi"/>
          <w:sz w:val="26"/>
          <w:szCs w:val="26"/>
        </w:rPr>
        <w:t xml:space="preserve"> </w:t>
      </w:r>
      <w:r w:rsidR="00E9500B" w:rsidRPr="003E0AB6">
        <w:rPr>
          <w:rFonts w:asciiTheme="minorHAnsi" w:hAnsiTheme="minorHAnsi" w:cstheme="minorHAnsi"/>
          <w:sz w:val="26"/>
          <w:szCs w:val="26"/>
        </w:rPr>
        <w:t xml:space="preserve">SIGB </w:t>
      </w:r>
      <w:r w:rsidR="001F00E3" w:rsidRPr="003E0AB6">
        <w:rPr>
          <w:rFonts w:asciiTheme="minorHAnsi" w:hAnsiTheme="minorHAnsi" w:cstheme="minorHAnsi"/>
          <w:sz w:val="26"/>
          <w:szCs w:val="26"/>
        </w:rPr>
        <w:t>Orphée des biblioth</w:t>
      </w:r>
      <w:r w:rsidR="00E9500B" w:rsidRPr="003E0AB6">
        <w:rPr>
          <w:rFonts w:asciiTheme="minorHAnsi" w:hAnsiTheme="minorHAnsi" w:cstheme="minorHAnsi"/>
          <w:sz w:val="26"/>
          <w:szCs w:val="26"/>
        </w:rPr>
        <w:t xml:space="preserve">èques de la ville de Compiègne </w:t>
      </w:r>
      <w:r w:rsidR="001F00E3" w:rsidRPr="003E0AB6">
        <w:rPr>
          <w:rFonts w:asciiTheme="minorHAnsi" w:hAnsiTheme="minorHAnsi" w:cstheme="minorHAnsi"/>
          <w:sz w:val="26"/>
          <w:szCs w:val="26"/>
        </w:rPr>
        <w:t xml:space="preserve">et </w:t>
      </w:r>
      <w:r w:rsidR="00E9500B" w:rsidRPr="003E0AB6">
        <w:rPr>
          <w:rFonts w:asciiTheme="minorHAnsi" w:hAnsiTheme="minorHAnsi" w:cstheme="minorHAnsi"/>
          <w:sz w:val="26"/>
          <w:szCs w:val="26"/>
        </w:rPr>
        <w:t>sur un tableur</w:t>
      </w:r>
      <w:r w:rsidR="001F00E3" w:rsidRPr="003E0AB6">
        <w:rPr>
          <w:rFonts w:asciiTheme="minorHAnsi" w:hAnsiTheme="minorHAnsi" w:cstheme="minorHAnsi"/>
          <w:sz w:val="26"/>
          <w:szCs w:val="26"/>
        </w:rPr>
        <w:t xml:space="preserve"> Excel afin de les re</w:t>
      </w:r>
      <w:r w:rsidR="00515C3B">
        <w:rPr>
          <w:rFonts w:asciiTheme="minorHAnsi" w:hAnsiTheme="minorHAnsi" w:cstheme="minorHAnsi"/>
          <w:sz w:val="26"/>
          <w:szCs w:val="26"/>
        </w:rPr>
        <w:t>ndre accessibles et utilisables</w:t>
      </w:r>
    </w:p>
    <w:p w:rsidR="001F00E3" w:rsidRPr="003E0AB6" w:rsidRDefault="00E9500B" w:rsidP="000479C5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3E0AB6">
        <w:rPr>
          <w:rFonts w:asciiTheme="minorHAnsi" w:hAnsiTheme="minorHAnsi" w:cstheme="minorHAnsi"/>
          <w:sz w:val="26"/>
          <w:szCs w:val="26"/>
        </w:rPr>
        <w:t>Indexer les</w:t>
      </w:r>
      <w:r w:rsidR="001B59ED" w:rsidRPr="003E0AB6">
        <w:rPr>
          <w:rFonts w:asciiTheme="minorHAnsi" w:hAnsiTheme="minorHAnsi" w:cstheme="minorHAnsi"/>
          <w:sz w:val="26"/>
          <w:szCs w:val="26"/>
        </w:rPr>
        <w:t xml:space="preserve"> ouvrages</w:t>
      </w:r>
      <w:r w:rsidR="001F00E3" w:rsidRPr="003E0AB6">
        <w:rPr>
          <w:rFonts w:asciiTheme="minorHAnsi" w:hAnsiTheme="minorHAnsi" w:cstheme="minorHAnsi"/>
          <w:sz w:val="26"/>
          <w:szCs w:val="26"/>
        </w:rPr>
        <w:t xml:space="preserve"> suivant la cotation spécifique </w:t>
      </w:r>
      <w:r w:rsidRPr="003E0AB6">
        <w:rPr>
          <w:rFonts w:asciiTheme="minorHAnsi" w:hAnsiTheme="minorHAnsi" w:cstheme="minorHAnsi"/>
          <w:sz w:val="26"/>
          <w:szCs w:val="26"/>
        </w:rPr>
        <w:t>du</w:t>
      </w:r>
      <w:r w:rsidR="001B59ED" w:rsidRPr="003E0AB6">
        <w:rPr>
          <w:rFonts w:asciiTheme="minorHAnsi" w:hAnsiTheme="minorHAnsi" w:cstheme="minorHAnsi"/>
          <w:sz w:val="26"/>
          <w:szCs w:val="26"/>
        </w:rPr>
        <w:t xml:space="preserve"> centre de documentation </w:t>
      </w:r>
      <w:r w:rsidR="001F00E3" w:rsidRPr="003E0AB6">
        <w:rPr>
          <w:rFonts w:asciiTheme="minorHAnsi" w:hAnsiTheme="minorHAnsi" w:cstheme="minorHAnsi"/>
          <w:sz w:val="26"/>
          <w:szCs w:val="26"/>
        </w:rPr>
        <w:t>du Mémorial</w:t>
      </w:r>
    </w:p>
    <w:p w:rsidR="00632B93" w:rsidRPr="003E0AB6" w:rsidRDefault="001F00E3" w:rsidP="000479C5">
      <w:pPr>
        <w:pStyle w:val="Paragraphedeliste"/>
        <w:numPr>
          <w:ilvl w:val="0"/>
          <w:numId w:val="2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3E0AB6">
        <w:rPr>
          <w:rFonts w:asciiTheme="minorHAnsi" w:hAnsiTheme="minorHAnsi" w:cstheme="minorHAnsi"/>
          <w:sz w:val="26"/>
          <w:szCs w:val="26"/>
        </w:rPr>
        <w:t>Cataloguer les nouvelles acquisition</w:t>
      </w:r>
      <w:r w:rsidR="00515C3B">
        <w:rPr>
          <w:rFonts w:asciiTheme="minorHAnsi" w:hAnsiTheme="minorHAnsi" w:cstheme="minorHAnsi"/>
          <w:sz w:val="26"/>
          <w:szCs w:val="26"/>
        </w:rPr>
        <w:t>s</w:t>
      </w:r>
    </w:p>
    <w:p w:rsidR="003E0AB6" w:rsidRPr="003E0AB6" w:rsidRDefault="003E0AB6" w:rsidP="00E134D8">
      <w:pPr>
        <w:spacing w:after="0"/>
        <w:jc w:val="both"/>
        <w:rPr>
          <w:rFonts w:cstheme="minorHAnsi"/>
          <w:b/>
          <w:sz w:val="26"/>
          <w:szCs w:val="26"/>
        </w:rPr>
      </w:pPr>
    </w:p>
    <w:p w:rsidR="003E0AB6" w:rsidRPr="003E0AB6" w:rsidRDefault="001F00E3" w:rsidP="003E0AB6">
      <w:pPr>
        <w:spacing w:after="120" w:line="276" w:lineRule="auto"/>
        <w:jc w:val="both"/>
        <w:rPr>
          <w:rFonts w:cstheme="minorHAnsi"/>
          <w:b/>
          <w:smallCaps/>
          <w:sz w:val="26"/>
          <w:szCs w:val="26"/>
        </w:rPr>
      </w:pPr>
      <w:r w:rsidRPr="003E0AB6">
        <w:rPr>
          <w:rFonts w:cstheme="minorHAnsi"/>
          <w:b/>
          <w:smallCaps/>
          <w:sz w:val="26"/>
          <w:szCs w:val="26"/>
        </w:rPr>
        <w:t>Compétences requises</w:t>
      </w:r>
      <w:r w:rsidR="001B59ED" w:rsidRPr="003E0AB6">
        <w:rPr>
          <w:rFonts w:cstheme="minorHAnsi"/>
          <w:b/>
          <w:smallCaps/>
          <w:sz w:val="26"/>
          <w:szCs w:val="26"/>
        </w:rPr>
        <w:t> :</w:t>
      </w:r>
    </w:p>
    <w:p w:rsidR="003E0AB6" w:rsidRPr="003E0AB6" w:rsidRDefault="003E0AB6" w:rsidP="003E0AB6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3E0AB6">
        <w:rPr>
          <w:rFonts w:asciiTheme="minorHAnsi" w:hAnsiTheme="minorHAnsi" w:cstheme="minorHAnsi"/>
          <w:sz w:val="26"/>
          <w:szCs w:val="26"/>
        </w:rPr>
        <w:t>Formation dans le domaine des bibliothèques et/ou de la documentation</w:t>
      </w:r>
    </w:p>
    <w:p w:rsidR="003E0AB6" w:rsidRPr="003E0AB6" w:rsidRDefault="003E0AB6" w:rsidP="003E0AB6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3E0AB6">
        <w:rPr>
          <w:rFonts w:asciiTheme="minorHAnsi" w:hAnsiTheme="minorHAnsi" w:cstheme="minorHAnsi"/>
          <w:sz w:val="26"/>
          <w:szCs w:val="26"/>
        </w:rPr>
        <w:t>Connaissance des règles de catalogage</w:t>
      </w:r>
    </w:p>
    <w:p w:rsidR="003E0AB6" w:rsidRPr="003E0AB6" w:rsidRDefault="003E0AB6" w:rsidP="003E0AB6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Connaissance d’</w:t>
      </w:r>
      <w:r w:rsidRPr="003E0AB6">
        <w:rPr>
          <w:rFonts w:asciiTheme="minorHAnsi" w:hAnsiTheme="minorHAnsi" w:cstheme="minorHAnsi"/>
          <w:sz w:val="26"/>
          <w:szCs w:val="26"/>
        </w:rPr>
        <w:t>un SIGB (idéalement PMB) et des catalogues de bibliothèque en général</w:t>
      </w:r>
    </w:p>
    <w:p w:rsidR="001F00E3" w:rsidRPr="003E0AB6" w:rsidRDefault="003E0AB6" w:rsidP="003E0AB6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Suite Office</w:t>
      </w:r>
    </w:p>
    <w:p w:rsidR="00F17BD1" w:rsidRPr="003E0AB6" w:rsidRDefault="00F17BD1" w:rsidP="00E134D8">
      <w:pPr>
        <w:spacing w:after="0"/>
        <w:jc w:val="both"/>
        <w:rPr>
          <w:rFonts w:cstheme="minorHAnsi"/>
          <w:sz w:val="26"/>
          <w:szCs w:val="26"/>
        </w:rPr>
      </w:pPr>
    </w:p>
    <w:p w:rsidR="001F00E3" w:rsidRPr="003E0AB6" w:rsidRDefault="001F00E3" w:rsidP="00F17BD1">
      <w:pPr>
        <w:spacing w:after="120" w:line="276" w:lineRule="auto"/>
        <w:jc w:val="both"/>
        <w:rPr>
          <w:rFonts w:cstheme="minorHAnsi"/>
          <w:b/>
          <w:smallCaps/>
          <w:sz w:val="26"/>
          <w:szCs w:val="26"/>
        </w:rPr>
      </w:pPr>
      <w:r w:rsidRPr="003E0AB6">
        <w:rPr>
          <w:rFonts w:cstheme="minorHAnsi"/>
          <w:b/>
          <w:smallCaps/>
          <w:sz w:val="26"/>
          <w:szCs w:val="26"/>
        </w:rPr>
        <w:t>Compétences relationnelles :</w:t>
      </w:r>
    </w:p>
    <w:p w:rsidR="003E0AB6" w:rsidRPr="003E0AB6" w:rsidRDefault="003E0AB6" w:rsidP="003E0AB6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3E0AB6">
        <w:rPr>
          <w:rFonts w:asciiTheme="minorHAnsi" w:hAnsiTheme="minorHAnsi" w:cstheme="minorHAnsi"/>
          <w:sz w:val="26"/>
          <w:szCs w:val="26"/>
        </w:rPr>
        <w:t>Rigueur, autonomie et dynamisme</w:t>
      </w:r>
    </w:p>
    <w:p w:rsidR="003E0AB6" w:rsidRPr="003E0AB6" w:rsidRDefault="003E0AB6" w:rsidP="003E0AB6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3E0AB6">
        <w:rPr>
          <w:rFonts w:asciiTheme="minorHAnsi" w:hAnsiTheme="minorHAnsi" w:cstheme="minorHAnsi"/>
          <w:sz w:val="26"/>
          <w:szCs w:val="26"/>
        </w:rPr>
        <w:t>Qualité relationnelle, sens de l’organisation et du travail en équipe</w:t>
      </w:r>
    </w:p>
    <w:p w:rsidR="003E0AB6" w:rsidRPr="003E0AB6" w:rsidRDefault="003E0AB6" w:rsidP="003E0AB6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3E0AB6">
        <w:rPr>
          <w:rFonts w:asciiTheme="minorHAnsi" w:hAnsiTheme="minorHAnsi" w:cstheme="minorHAnsi"/>
          <w:sz w:val="26"/>
          <w:szCs w:val="26"/>
        </w:rPr>
        <w:t>Capacité d’adaptation</w:t>
      </w:r>
    </w:p>
    <w:p w:rsidR="001F00E3" w:rsidRPr="003E0AB6" w:rsidRDefault="003E0AB6" w:rsidP="003E0AB6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Bonne présentation</w:t>
      </w:r>
    </w:p>
    <w:sectPr w:rsidR="001F00E3" w:rsidRPr="003E0AB6" w:rsidSect="00B27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0881"/>
    <w:multiLevelType w:val="hybridMultilevel"/>
    <w:tmpl w:val="9F5E6888"/>
    <w:lvl w:ilvl="0" w:tplc="693EF08A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B92"/>
    <w:multiLevelType w:val="hybridMultilevel"/>
    <w:tmpl w:val="2766D3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D47C1"/>
    <w:multiLevelType w:val="hybridMultilevel"/>
    <w:tmpl w:val="AFBEB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23DBA"/>
    <w:multiLevelType w:val="hybridMultilevel"/>
    <w:tmpl w:val="962A5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E3"/>
    <w:rsid w:val="000479C5"/>
    <w:rsid w:val="001B59ED"/>
    <w:rsid w:val="001F00E3"/>
    <w:rsid w:val="003E0AB6"/>
    <w:rsid w:val="00515C3B"/>
    <w:rsid w:val="00632B93"/>
    <w:rsid w:val="00B10F98"/>
    <w:rsid w:val="00B27B5D"/>
    <w:rsid w:val="00BC2F07"/>
    <w:rsid w:val="00E134D8"/>
    <w:rsid w:val="00E9500B"/>
    <w:rsid w:val="00F1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AA0DA-3467-4992-81B4-9DA231B3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0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B59E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2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memorial-compiegn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relien.gnat@memorial-compieg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 Kimberley</dc:creator>
  <cp:keywords/>
  <dc:description/>
  <cp:lastModifiedBy>christelle myny myny christelle</cp:lastModifiedBy>
  <cp:revision>2</cp:revision>
  <dcterms:created xsi:type="dcterms:W3CDTF">2024-02-26T07:57:00Z</dcterms:created>
  <dcterms:modified xsi:type="dcterms:W3CDTF">2024-02-26T07:57:00Z</dcterms:modified>
</cp:coreProperties>
</file>